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C51D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C51D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C51D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C51D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 благополучием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480B66" w:rsidR="00A77598" w:rsidRPr="00013B04" w:rsidRDefault="00013B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51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51D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C51D5">
              <w:rPr>
                <w:rFonts w:ascii="Times New Roman" w:hAnsi="Times New Roman" w:cs="Times New Roman"/>
                <w:sz w:val="20"/>
                <w:szCs w:val="20"/>
              </w:rPr>
              <w:t>., Крылова Марина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7DE0077" w:rsidR="0092300D" w:rsidRPr="007E6725" w:rsidRDefault="00DC51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C5968D4" w:rsidR="0092300D" w:rsidRPr="007E6725" w:rsidRDefault="00DC51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875E893" w:rsidR="0092300D" w:rsidRPr="007E6725" w:rsidRDefault="00DC51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1F1FDD9" w:rsidR="0092300D" w:rsidRPr="00DC51D5" w:rsidRDefault="00DC51D5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A7B62F" w:rsidR="004475DA" w:rsidRPr="00013B04" w:rsidRDefault="00013B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18C2C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BFA653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70F61AD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6BA9FB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CE4F9B8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0C3127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F6FCE73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060B688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23FAFF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8A5A46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4523BF8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0DDBA6" w:rsidR="00D75436" w:rsidRDefault="00AF30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DA6762E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7EED85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C6F725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DF1F251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82AE18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0C9CA2" w:rsidR="00D75436" w:rsidRDefault="00AF30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75F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A5C55CD" w:rsidR="00751095" w:rsidRPr="00352B6F" w:rsidRDefault="00990F27" w:rsidP="00DC5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мышления, комплекса знаний о теоретико-методологических подходах, сущности, факторах, методах</w:t>
            </w:r>
            <w:r w:rsidR="00DC51D5" w:rsidRPr="00DC51D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социального благополучия персонала, практических навыков в сфере управления социальным благополучием персонала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социальным благополучием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C51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51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51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51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1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51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51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51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51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51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51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1D5">
              <w:rPr>
                <w:rFonts w:ascii="Times New Roman" w:hAnsi="Times New Roman" w:cs="Times New Roman"/>
              </w:rPr>
              <w:t>понятие и специфику организационной культуры, социально-психологического климата, методы мотивации персонала</w:t>
            </w:r>
            <w:r w:rsidRPr="00DC51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51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1D5">
              <w:rPr>
                <w:rFonts w:ascii="Times New Roman" w:hAnsi="Times New Roman" w:cs="Times New Roman"/>
              </w:rPr>
              <w:t>проводить диагностику организационной культуры и социально-психологического климата, проводить социометрический опрос сотрудников, мотивировать персонал с учетом специфики организации</w:t>
            </w:r>
            <w:r w:rsidRPr="00DC51D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3543FEA" w:rsidR="00751095" w:rsidRPr="00DC51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1D5">
              <w:rPr>
                <w:rFonts w:ascii="Times New Roman" w:hAnsi="Times New Roman" w:cs="Times New Roman"/>
              </w:rPr>
              <w:t>методами диагностики организационной культуры и оценки социально-психологического климата, проведения социометрического опроса сотрудников</w:t>
            </w:r>
            <w:r w:rsidRPr="00DC51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51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C51D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C51D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C51D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C51D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(ак</w:t>
            </w:r>
            <w:r w:rsidR="00AE2B1A" w:rsidRPr="00DC51D5">
              <w:rPr>
                <w:rFonts w:ascii="Times New Roman" w:hAnsi="Times New Roman" w:cs="Times New Roman"/>
                <w:b/>
              </w:rPr>
              <w:t>адемические</w:t>
            </w:r>
            <w:r w:rsidRPr="00DC51D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C51D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C51D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C51D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C51D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C51D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C51D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C51D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C51D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C51D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C51D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C51D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1. Социальное благополучие персонала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74C96B89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Исторические предпосылки управления социальным благополучием персонала. Содержание и формы управления социальным благополучием персонала. Объект и субъект управления социальным благополучием персонала.</w:t>
            </w:r>
            <w:r w:rsidR="00DC51D5" w:rsidRPr="00013B04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C51D5">
              <w:rPr>
                <w:sz w:val="22"/>
                <w:szCs w:val="22"/>
                <w:lang w:bidi="ru-RU"/>
              </w:rPr>
              <w:t>Гуманизация</w:t>
            </w:r>
            <w:proofErr w:type="spellEnd"/>
            <w:r w:rsidRPr="00DC51D5">
              <w:rPr>
                <w:sz w:val="22"/>
                <w:szCs w:val="22"/>
                <w:lang w:bidi="ru-RU"/>
              </w:rPr>
              <w:t xml:space="preserve"> труда. Понятие и сущность гуманизации труда. Основные направления гуманизации труда. Роль человека как главного компонента любой социальной системы, включая отдельную организацию.</w:t>
            </w:r>
            <w:r w:rsidR="00DC51D5" w:rsidRP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Планирование работы с персоналом организации. Основы кадрового планирования в организации. Оперативный план работы с персоналом. Планирование и прогнозирование потребности в персонале. Учет факторов социального развития в кадровом планировании. Маркетинг персонала. Роль маркетинга персонала в формировании социальной среды организации. Критерии подбора и расстановки персонала, требования к должностям.</w:t>
            </w:r>
            <w:r w:rsidR="00DC51D5" w:rsidRP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Совершенствование социально-психологической составляющей трудового процесса: социализация персонала, адаптация (понятие, виды, методы).</w:t>
            </w:r>
            <w:r w:rsidR="00DC51D5" w:rsidRP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Совершенствование организационно-технического и социально-экономического содержания трудового процесса. Улучшение условий, охраны и безопасности труда с учетом приоритетной роли человека в материальном и духовном производстве. Усиление мотивации и стимулирования работников. Создание и поддержание здоровой социально-психологической и духовно-нравственной атмосферы совместной деятельности. Обеспечение функционального</w:t>
            </w:r>
            <w:r w:rsidR="00DC51D5" w:rsidRP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сотрудничества и социального партнерства в трудовых отношениях.</w:t>
            </w:r>
            <w:r w:rsidR="00DC51D5" w:rsidRP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Уровень и качество жизни. Удовлетворенность трудом. Анализ работы персонала и рабочего места. Оценка результатов труда персонала. Оценка экономической и социальной эффективности службы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C51D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E8A8615" w:rsidR="004475DA" w:rsidRPr="00DC51D5" w:rsidRDefault="00E41B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E2E1014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  <w:r w:rsidR="00E41B9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2EC69F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E0FB6" w14:textId="77777777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2. Социально-экономическая среда организации как фактор формирования социального благополучия её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D992C" w14:textId="5A4B3917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Организация, условия и охрана труда. Понятие и сущность фактора. Факторный анализ социальной среды организации. Сущность условий труда. Охрана труда. Безопасность труда.</w:t>
            </w:r>
            <w:r w:rsidR="00DC51D5" w:rsidRPr="00013B04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Мотивация персонала. Оценка труда персонала и стимулирование. Сущность материального вознаграждения трудового вклада.</w:t>
            </w:r>
            <w:r w:rsidR="00DC51D5" w:rsidRP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 xml:space="preserve">Сущность понятия «социально-психологический </w:t>
            </w:r>
            <w:r w:rsidR="00DC51D5">
              <w:rPr>
                <w:sz w:val="22"/>
                <w:szCs w:val="22"/>
                <w:lang w:bidi="ru-RU"/>
              </w:rPr>
              <w:t>к</w:t>
            </w:r>
            <w:r w:rsidRPr="00DC51D5">
              <w:rPr>
                <w:sz w:val="22"/>
                <w:szCs w:val="22"/>
                <w:lang w:bidi="ru-RU"/>
              </w:rPr>
              <w:t>лимат коллектива». Формирование трудового коллектива: подбор, расстановка персонала, трудовая адаптация и социализация.</w:t>
            </w:r>
            <w:r w:rsidRPr="00DC51D5">
              <w:rPr>
                <w:sz w:val="22"/>
                <w:szCs w:val="22"/>
                <w:lang w:bidi="ru-RU"/>
              </w:rPr>
              <w:br/>
              <w:t xml:space="preserve">Особенности межличностных отношений в коллективе. Основы делового общения. Структура социально-психологического климата: нравственно-психологическая совместимость, деловой настрой, социальный оптимизм работников. Виды и причины </w:t>
            </w:r>
            <w:r w:rsidR="00DC51D5">
              <w:rPr>
                <w:sz w:val="22"/>
                <w:szCs w:val="22"/>
                <w:lang w:bidi="ru-RU"/>
              </w:rPr>
              <w:t>в</w:t>
            </w:r>
            <w:r w:rsidRPr="00DC51D5">
              <w:rPr>
                <w:sz w:val="22"/>
                <w:szCs w:val="22"/>
                <w:lang w:bidi="ru-RU"/>
              </w:rPr>
              <w:t>нутриорганизационных конфликтов. Стратегии  поведения в конфликтных ситуациях.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Сущность социальной защиты работников. Понятие оптимальной продолжительности рабочего времени. Методы социального обеспечения. Этапы реформирования социального страхования.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Структура и задачи управления социальным развитием персонала. Основные задачи социальной службы организации. Анализ интеллектуального и нравственного потенциала работников,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культуры общения и особенностей взаимодействия сотрудников. Использование различных видов социальных и гуманитарных технологий. Условия соблюдения социальных норм. Разработка и реализация мероприятий, обеспечивающих социальное партнерство.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Основные функции социальной службы организации. Социальное прогнозирование и планирование. Организационно-распорядительные и координирующие функции. Побудительное стимулирование. Контроллинг персонала. Понятие социальной эффективности изменений в социальной среде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A27F0" w14:textId="330D6BE2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B2529" w14:textId="24F08CAD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D8338" w14:textId="77777777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FAF59" w14:textId="454B5213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  <w:r w:rsidR="004F75F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7976B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D0BEFF" w14:textId="77777777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3. Взаимосвязь социального благополучия персонала с реализацией социальной политики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BFE20" w14:textId="77777777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Предпосылки социальной направленности современных государств. Понятие социальной политики. Влияние на организацию и благополучие её персонала социальной политики государства. Особенности социальной политики государства в современной России. Задачи социальной политики в организации в условиях трансформации общественных отношений. Объективные и субъективные факторы, влияющие на социальную политику организации. Роль профсоюзов.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0E206" w14:textId="75988A86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BD633" w14:textId="78073EE5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952A16" w14:textId="77777777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C5360" w14:textId="5B15806F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  <w:r w:rsidR="004F75F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71045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E67F5" w14:textId="77777777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4. Внешние и внутренние факторы социального благополучия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72368" w14:textId="08D3700A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Технические, экономические и социальные параметры организации. Вид продукции и уровень технологии ее производства как главные факторы изменения социальных параметров предприятия. Общая численность и демографический состав работников предприятия. Профессионально-квалификационная структура. Условия труда. Физические, санитарно-гигиенические и социально-психологические компоненты трудовой деятельности. Охрана труда. Внутриорганизационная социальная инфраструктура обеспечения безопасности и здоровья работника.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Система вознаграждений трудовой деятельности. Материальное и моральное стимулирование труда. Компенсации, социальные права и гарантии. Трудовой коллектив. Межличностные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и межгрупповые отношения в трудовом коллективе. Система управления персоналом как фактор изменений социального благополучия.</w:t>
            </w:r>
            <w:r w:rsidRPr="00DC51D5">
              <w:rPr>
                <w:sz w:val="22"/>
                <w:szCs w:val="22"/>
                <w:lang w:bidi="ru-RU"/>
              </w:rPr>
              <w:br/>
              <w:t xml:space="preserve">Месторасположение организации и влияние его особенностей на решение задач улучшения качества жизни работника. Территориальные, природно-климатические, социально-культурные, экономические факторы. </w:t>
            </w:r>
            <w:proofErr w:type="spellStart"/>
            <w:r w:rsidRPr="00DC51D5">
              <w:rPr>
                <w:sz w:val="22"/>
                <w:szCs w:val="22"/>
                <w:lang w:bidi="ru-RU"/>
              </w:rPr>
              <w:t>Макрофакторы</w:t>
            </w:r>
            <w:proofErr w:type="spellEnd"/>
            <w:r w:rsidRPr="00DC51D5">
              <w:rPr>
                <w:sz w:val="22"/>
                <w:szCs w:val="22"/>
                <w:lang w:bidi="ru-RU"/>
              </w:rPr>
              <w:t xml:space="preserve">: </w:t>
            </w:r>
            <w:proofErr w:type="spellStart"/>
            <w:r w:rsidRPr="00DC51D5">
              <w:rPr>
                <w:sz w:val="22"/>
                <w:szCs w:val="22"/>
                <w:lang w:bidi="ru-RU"/>
              </w:rPr>
              <w:t>социально­исторические</w:t>
            </w:r>
            <w:proofErr w:type="spellEnd"/>
            <w:r w:rsidRPr="00DC51D5">
              <w:rPr>
                <w:sz w:val="22"/>
                <w:szCs w:val="22"/>
                <w:lang w:bidi="ru-RU"/>
              </w:rPr>
              <w:t>, правовые, природные, политические, демографические, морально­-психологические, факторы экономической конкуренции. Отраслевые факторы.</w:t>
            </w:r>
            <w:r w:rsidR="00DC51D5">
              <w:rPr>
                <w:sz w:val="22"/>
                <w:szCs w:val="22"/>
                <w:lang w:bidi="ru-RU"/>
              </w:rPr>
              <w:t xml:space="preserve"> </w:t>
            </w:r>
            <w:r w:rsidRPr="00DC51D5">
              <w:rPr>
                <w:sz w:val="22"/>
                <w:szCs w:val="22"/>
                <w:lang w:bidi="ru-RU"/>
              </w:rPr>
              <w:t>Внепроизводственная социальная инфраструктура организации. Возможности удовлетворения социальных потребностей работников и членов их семей в работе, полноценном отдыхе, занятиях спортом, содержательном досуге, в получении общего образования, повышении квалификации и культурного уровня. Доходы и семейный бюджет. Оценка уровня потребления работников и членов их семей. Свободное время. Структура досуга.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61AEE" w14:textId="62ED175C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4079B" w14:textId="3CA619FC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4BBEC" w14:textId="77777777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A14E4" w14:textId="65A2B206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  <w:r w:rsidR="004F75F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B036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ABF18" w14:textId="77777777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5. Стратегия социального благополучия персонала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1E49F" w14:textId="77777777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Понятие стратегического планирования и его элементы. Структура стратегического плана организации. Эффективность стратегического планирования. Социальное стратегическое планирование. Содержание плана социальной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C66A0" w14:textId="337D1EED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9F12D" w14:textId="6218406A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61826" w14:textId="77777777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94A9D" w14:textId="6A45636C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  <w:r w:rsidR="004F75F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FD8C7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AF241" w14:textId="77777777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6. Методы управления социальным благополучием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C98AF" w14:textId="77777777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Управление социальным благополучием персонала в современной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A28CD" w14:textId="77777777" w:rsidR="004475DA" w:rsidRPr="00DC51D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BEEEE" w14:textId="030410B6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9F71E" w14:textId="77777777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A032D" w14:textId="36437686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1</w:t>
            </w:r>
            <w:r w:rsidR="004F75F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1005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A2B81" w14:textId="77777777" w:rsidR="004475DA" w:rsidRPr="00DC51D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Тема 7. Обеспечение реализации стратегии социального благолучия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3E95A" w14:textId="77777777" w:rsidR="004475DA" w:rsidRPr="00DC51D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51D5">
              <w:rPr>
                <w:sz w:val="22"/>
                <w:szCs w:val="22"/>
                <w:lang w:bidi="ru-RU"/>
              </w:rPr>
              <w:t>Формирование и направления социальных инвестиций в современных организациях. Фонды накопления, резервный и потребления, фонд социальной сферы. Реализация программ жилищного строительства в современных организациях.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BF458" w14:textId="5526B7FD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994DB" w14:textId="496D3F6C" w:rsidR="004475DA" w:rsidRPr="00DC51D5" w:rsidRDefault="004F75F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07AF0" w14:textId="77777777" w:rsidR="004475DA" w:rsidRPr="00DC51D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919D0" w14:textId="77777777" w:rsidR="004475DA" w:rsidRPr="00DC51D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C51D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51D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C51D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C51D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C51D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5A84AA5" w:rsidR="00CA7DE7" w:rsidRPr="00DC51D5" w:rsidRDefault="004F75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A711B82" w:rsidR="00CA7DE7" w:rsidRPr="00DC51D5" w:rsidRDefault="004F75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C51D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3A209DB" w:rsidR="00CA7DE7" w:rsidRPr="00DC51D5" w:rsidRDefault="004F75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DC51D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C51D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1D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C51D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1D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C51D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51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</w:rPr>
              <w:t xml:space="preserve">Прозоровская К. А. Управление социальным благополучием персонала: учебное пособие / </w:t>
            </w:r>
            <w:proofErr w:type="spellStart"/>
            <w:r w:rsidRPr="00DC51D5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DC51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51D5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DC51D5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DC51D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C51D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C51D5">
              <w:rPr>
                <w:rFonts w:ascii="Times New Roman" w:hAnsi="Times New Roman" w:cs="Times New Roman"/>
              </w:rPr>
              <w:t>экон</w:t>
            </w:r>
            <w:proofErr w:type="spellEnd"/>
            <w:r w:rsidRPr="00DC51D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DC51D5">
              <w:rPr>
                <w:rFonts w:ascii="Times New Roman" w:hAnsi="Times New Roman" w:cs="Times New Roman"/>
              </w:rPr>
              <w:t>.</w:t>
            </w:r>
            <w:proofErr w:type="gramEnd"/>
            <w:r w:rsidRPr="00DC51D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51D5">
              <w:rPr>
                <w:rFonts w:ascii="Times New Roman" w:hAnsi="Times New Roman" w:cs="Times New Roman"/>
              </w:rPr>
              <w:t>с</w:t>
            </w:r>
            <w:proofErr w:type="gramEnd"/>
            <w:r w:rsidRPr="00DC51D5">
              <w:rPr>
                <w:rFonts w:ascii="Times New Roman" w:hAnsi="Times New Roman" w:cs="Times New Roman"/>
              </w:rPr>
              <w:t>оциологии и упр. персоналом. - Санкт-Петербург</w:t>
            </w:r>
            <w:proofErr w:type="gramStart"/>
            <w:r w:rsidRPr="00DC51D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51D5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C51D5" w:rsidRDefault="00AF3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C51D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D1%87%D0%B8%D0%B5%D0%BC_22.pdf</w:t>
              </w:r>
            </w:hyperlink>
          </w:p>
        </w:tc>
      </w:tr>
      <w:tr w:rsidR="00262CF0" w:rsidRPr="00DC51D5" w14:paraId="1B5A3E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157D2" w14:textId="77777777" w:rsidR="00262CF0" w:rsidRPr="00DC51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1D5">
              <w:rPr>
                <w:rFonts w:ascii="Times New Roman" w:hAnsi="Times New Roman" w:cs="Times New Roman"/>
              </w:rPr>
              <w:t>Тищенко В. А. Влияние социокультурных факторов на технологию управления человеческими ресурсами организаций</w:t>
            </w:r>
            <w:proofErr w:type="gramStart"/>
            <w:r w:rsidRPr="00DC51D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51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51D5">
              <w:rPr>
                <w:rFonts w:ascii="Times New Roman" w:hAnsi="Times New Roman" w:cs="Times New Roman"/>
              </w:rPr>
              <w:t>дис</w:t>
            </w:r>
            <w:proofErr w:type="spellEnd"/>
            <w:r w:rsidRPr="00DC51D5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DC51D5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DC51D5">
              <w:rPr>
                <w:rFonts w:ascii="Times New Roman" w:hAnsi="Times New Roman" w:cs="Times New Roman"/>
              </w:rPr>
              <w:t xml:space="preserve">. наук: 22.00.08 - Социология упр. - Санкт-Петербург, 2012: [Изд-во </w:t>
            </w:r>
            <w:proofErr w:type="spellStart"/>
            <w:r w:rsidRPr="00DC51D5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DC51D5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B2D9CC" w14:textId="77777777" w:rsidR="00262CF0" w:rsidRPr="00DC51D5" w:rsidRDefault="00AF3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C51D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http://opac.unecon.ru/elibrary/elib/391800155.pdf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37D0EE" w14:textId="77777777" w:rsidTr="007B550D">
        <w:tc>
          <w:tcPr>
            <w:tcW w:w="9345" w:type="dxa"/>
          </w:tcPr>
          <w:p w14:paraId="700A60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8A0A70" w14:textId="77777777" w:rsidTr="007B550D">
        <w:tc>
          <w:tcPr>
            <w:tcW w:w="9345" w:type="dxa"/>
          </w:tcPr>
          <w:p w14:paraId="4D5720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172A5B" w14:textId="77777777" w:rsidTr="007B550D">
        <w:tc>
          <w:tcPr>
            <w:tcW w:w="9345" w:type="dxa"/>
          </w:tcPr>
          <w:p w14:paraId="24BF2C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BB28F3" w14:textId="77777777" w:rsidTr="007B550D">
        <w:tc>
          <w:tcPr>
            <w:tcW w:w="9345" w:type="dxa"/>
          </w:tcPr>
          <w:p w14:paraId="74C0D5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30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51D5" w:rsidRDefault="002C735C" w:rsidP="00DC51D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51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51D5" w:rsidRDefault="002C735C" w:rsidP="00DC51D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51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D177E2D" w:rsidR="002C735C" w:rsidRPr="00DC51D5" w:rsidRDefault="00B43524" w:rsidP="00DC51D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51D5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DC51D5">
              <w:rPr>
                <w:sz w:val="22"/>
                <w:szCs w:val="22"/>
                <w:lang w:val="en-US"/>
              </w:rPr>
              <w:t>Intel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Core</w:t>
            </w:r>
            <w:r w:rsidRPr="00DC51D5">
              <w:rPr>
                <w:sz w:val="22"/>
                <w:szCs w:val="22"/>
              </w:rPr>
              <w:t xml:space="preserve"> 2 </w:t>
            </w:r>
            <w:r w:rsidRPr="00DC51D5">
              <w:rPr>
                <w:sz w:val="22"/>
                <w:szCs w:val="22"/>
                <w:lang w:val="en-US"/>
              </w:rPr>
              <w:t>Duo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E</w:t>
            </w:r>
            <w:r w:rsidRPr="00DC51D5">
              <w:rPr>
                <w:sz w:val="22"/>
                <w:szCs w:val="22"/>
              </w:rPr>
              <w:t>7300 2.6/2</w:t>
            </w:r>
            <w:r w:rsidRPr="00DC51D5">
              <w:rPr>
                <w:sz w:val="22"/>
                <w:szCs w:val="22"/>
                <w:lang w:val="en-US"/>
              </w:rPr>
              <w:t>Gb</w:t>
            </w:r>
            <w:r w:rsidRPr="00DC51D5">
              <w:rPr>
                <w:sz w:val="22"/>
                <w:szCs w:val="22"/>
              </w:rPr>
              <w:t>/120</w:t>
            </w:r>
            <w:r w:rsidRPr="00DC51D5">
              <w:rPr>
                <w:sz w:val="22"/>
                <w:szCs w:val="22"/>
                <w:lang w:val="en-US"/>
              </w:rPr>
              <w:t>Gb</w:t>
            </w:r>
            <w:r w:rsidRPr="00DC51D5">
              <w:rPr>
                <w:sz w:val="22"/>
                <w:szCs w:val="22"/>
              </w:rPr>
              <w:t>/</w:t>
            </w:r>
            <w:r w:rsidRPr="00DC51D5">
              <w:rPr>
                <w:sz w:val="22"/>
                <w:szCs w:val="22"/>
                <w:lang w:val="en-US"/>
              </w:rPr>
              <w:t>Philips</w:t>
            </w:r>
            <w:r w:rsidRPr="00DC51D5">
              <w:rPr>
                <w:sz w:val="22"/>
                <w:szCs w:val="22"/>
              </w:rPr>
              <w:t xml:space="preserve">, Акустическая система </w:t>
            </w:r>
            <w:r w:rsidRPr="00DC51D5">
              <w:rPr>
                <w:sz w:val="22"/>
                <w:szCs w:val="22"/>
                <w:lang w:val="en-US"/>
              </w:rPr>
              <w:t>JBL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CONTROL</w:t>
            </w:r>
            <w:r w:rsidRPr="00DC51D5">
              <w:rPr>
                <w:sz w:val="22"/>
                <w:szCs w:val="22"/>
              </w:rPr>
              <w:t xml:space="preserve"> 25 </w:t>
            </w:r>
            <w:r w:rsidRPr="00DC51D5">
              <w:rPr>
                <w:sz w:val="22"/>
                <w:szCs w:val="22"/>
                <w:lang w:val="en-US"/>
              </w:rPr>
              <w:t>WH</w:t>
            </w:r>
            <w:r w:rsidRPr="00DC51D5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DC51D5">
              <w:rPr>
                <w:sz w:val="22"/>
                <w:szCs w:val="22"/>
                <w:lang w:val="en-US"/>
              </w:rPr>
              <w:t>Acer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P</w:t>
            </w:r>
            <w:r w:rsidRPr="00DC51D5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51D5" w:rsidRDefault="00B43524" w:rsidP="00DC51D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51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51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51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51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64C48B79" w14:textId="77777777" w:rsidTr="008416EB">
        <w:tc>
          <w:tcPr>
            <w:tcW w:w="7797" w:type="dxa"/>
            <w:shd w:val="clear" w:color="auto" w:fill="auto"/>
          </w:tcPr>
          <w:p w14:paraId="3B1EAD3F" w14:textId="295048FC" w:rsidR="002C735C" w:rsidRPr="00DC51D5" w:rsidRDefault="00B43524" w:rsidP="00DC51D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51D5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DC51D5">
              <w:rPr>
                <w:sz w:val="22"/>
                <w:szCs w:val="22"/>
                <w:lang w:val="en-US"/>
              </w:rPr>
              <w:t>Athlon</w:t>
            </w:r>
            <w:r w:rsidRPr="00DC51D5">
              <w:rPr>
                <w:sz w:val="22"/>
                <w:szCs w:val="22"/>
              </w:rPr>
              <w:t xml:space="preserve"> 64 </w:t>
            </w:r>
            <w:r w:rsidRPr="00DC51D5">
              <w:rPr>
                <w:sz w:val="22"/>
                <w:szCs w:val="22"/>
                <w:lang w:val="en-US"/>
              </w:rPr>
              <w:t>x</w:t>
            </w:r>
            <w:r w:rsidRPr="00DC51D5">
              <w:rPr>
                <w:sz w:val="22"/>
                <w:szCs w:val="22"/>
              </w:rPr>
              <w:t>2 4400 2.3/4</w:t>
            </w:r>
            <w:r w:rsidRPr="00DC51D5">
              <w:rPr>
                <w:sz w:val="22"/>
                <w:szCs w:val="22"/>
                <w:lang w:val="en-US"/>
              </w:rPr>
              <w:t>Gb</w:t>
            </w:r>
            <w:r w:rsidRPr="00DC51D5">
              <w:rPr>
                <w:sz w:val="22"/>
                <w:szCs w:val="22"/>
              </w:rPr>
              <w:t>./150</w:t>
            </w:r>
            <w:r w:rsidRPr="00DC51D5">
              <w:rPr>
                <w:sz w:val="22"/>
                <w:szCs w:val="22"/>
                <w:lang w:val="en-US"/>
              </w:rPr>
              <w:t>Gb</w:t>
            </w:r>
            <w:r w:rsidRPr="00DC51D5">
              <w:rPr>
                <w:sz w:val="22"/>
                <w:szCs w:val="22"/>
              </w:rPr>
              <w:t xml:space="preserve"> - 1 шт., Проектор </w:t>
            </w:r>
            <w:r w:rsidRPr="00DC51D5">
              <w:rPr>
                <w:sz w:val="22"/>
                <w:szCs w:val="22"/>
                <w:lang w:val="en-US"/>
              </w:rPr>
              <w:t>NEC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NP</w:t>
            </w:r>
            <w:r w:rsidRPr="00DC51D5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DC51D5">
              <w:rPr>
                <w:sz w:val="22"/>
                <w:szCs w:val="22"/>
                <w:lang w:val="en-US"/>
              </w:rPr>
              <w:t>Apart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Concept</w:t>
            </w:r>
            <w:r w:rsidRPr="00DC51D5">
              <w:rPr>
                <w:sz w:val="22"/>
                <w:szCs w:val="22"/>
              </w:rPr>
              <w:t xml:space="preserve">+ микрофон </w:t>
            </w:r>
            <w:r w:rsidRPr="00DC51D5">
              <w:rPr>
                <w:sz w:val="22"/>
                <w:szCs w:val="22"/>
                <w:lang w:val="en-US"/>
              </w:rPr>
              <w:t>BEHRINGER</w:t>
            </w:r>
            <w:r w:rsidRPr="00DC51D5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DC51D5">
              <w:rPr>
                <w:sz w:val="22"/>
                <w:szCs w:val="22"/>
                <w:lang w:val="en-US"/>
              </w:rPr>
              <w:t>Hi</w:t>
            </w:r>
            <w:r w:rsidRPr="00DC51D5">
              <w:rPr>
                <w:sz w:val="22"/>
                <w:szCs w:val="22"/>
              </w:rPr>
              <w:t>-</w:t>
            </w:r>
            <w:r w:rsidRPr="00DC51D5">
              <w:rPr>
                <w:sz w:val="22"/>
                <w:szCs w:val="22"/>
                <w:lang w:val="en-US"/>
              </w:rPr>
              <w:t>Fi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PRO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MASKGT</w:t>
            </w:r>
            <w:r w:rsidRPr="00DC51D5">
              <w:rPr>
                <w:sz w:val="22"/>
                <w:szCs w:val="22"/>
              </w:rPr>
              <w:t>-</w:t>
            </w:r>
            <w:r w:rsidRPr="00DC51D5">
              <w:rPr>
                <w:sz w:val="22"/>
                <w:szCs w:val="22"/>
                <w:lang w:val="en-US"/>
              </w:rPr>
              <w:t>W</w:t>
            </w:r>
            <w:r w:rsidRPr="00DC51D5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DC51D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Compact</w:t>
            </w:r>
            <w:r w:rsidRPr="00DC51D5">
              <w:rPr>
                <w:sz w:val="22"/>
                <w:szCs w:val="22"/>
              </w:rPr>
              <w:t xml:space="preserve"> </w:t>
            </w:r>
            <w:proofErr w:type="spellStart"/>
            <w:r w:rsidRPr="00DC51D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C51D5">
              <w:rPr>
                <w:sz w:val="22"/>
                <w:szCs w:val="22"/>
              </w:rPr>
              <w:t xml:space="preserve"> 153</w:t>
            </w:r>
            <w:r w:rsidRPr="00DC51D5">
              <w:rPr>
                <w:sz w:val="22"/>
                <w:szCs w:val="22"/>
                <w:lang w:val="en-US"/>
              </w:rPr>
              <w:t>x</w:t>
            </w:r>
            <w:r w:rsidRPr="00DC51D5">
              <w:rPr>
                <w:sz w:val="22"/>
                <w:szCs w:val="22"/>
              </w:rPr>
              <w:t xml:space="preserve">200 </w:t>
            </w:r>
            <w:r w:rsidRPr="00DC51D5">
              <w:rPr>
                <w:sz w:val="22"/>
                <w:szCs w:val="22"/>
                <w:lang w:val="en-US"/>
              </w:rPr>
              <w:t>c</w:t>
            </w:r>
            <w:r w:rsidRPr="00DC51D5">
              <w:rPr>
                <w:sz w:val="22"/>
                <w:szCs w:val="22"/>
              </w:rPr>
              <w:t xml:space="preserve">м </w:t>
            </w:r>
            <w:r w:rsidRPr="00DC51D5">
              <w:rPr>
                <w:sz w:val="22"/>
                <w:szCs w:val="22"/>
                <w:lang w:val="en-US"/>
              </w:rPr>
              <w:t>MATTE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White</w:t>
            </w:r>
            <w:r w:rsidRPr="00DC51D5">
              <w:rPr>
                <w:sz w:val="22"/>
                <w:szCs w:val="22"/>
              </w:rPr>
              <w:t xml:space="preserve"> </w:t>
            </w:r>
            <w:r w:rsidRPr="00DC51D5">
              <w:rPr>
                <w:sz w:val="22"/>
                <w:szCs w:val="22"/>
                <w:lang w:val="en-US"/>
              </w:rPr>
              <w:t>S</w:t>
            </w:r>
            <w:r w:rsidRPr="00DC51D5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E921DB" w14:textId="77777777" w:rsidR="002C735C" w:rsidRPr="00DC51D5" w:rsidRDefault="00B43524" w:rsidP="00DC51D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51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51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51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51D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D5" w14:paraId="5EFA237A" w14:textId="77777777" w:rsidTr="00DC51D5">
        <w:tc>
          <w:tcPr>
            <w:tcW w:w="562" w:type="dxa"/>
          </w:tcPr>
          <w:p w14:paraId="7EBE17C8" w14:textId="77777777" w:rsidR="00DC51D5" w:rsidRPr="00013B04" w:rsidRDefault="00DC51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A35B80" w14:textId="77777777" w:rsidR="00DC51D5" w:rsidRDefault="00DC51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51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51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51D5" w14:paraId="5A1C9382" w14:textId="77777777" w:rsidTr="00801458">
        <w:tc>
          <w:tcPr>
            <w:tcW w:w="2336" w:type="dxa"/>
          </w:tcPr>
          <w:p w14:paraId="4C518DAB" w14:textId="77777777" w:rsidR="005D65A5" w:rsidRPr="00DC5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5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5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5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51D5" w14:paraId="07658034" w14:textId="77777777" w:rsidTr="00801458">
        <w:tc>
          <w:tcPr>
            <w:tcW w:w="2336" w:type="dxa"/>
          </w:tcPr>
          <w:p w14:paraId="1553D698" w14:textId="78F29BFB" w:rsidR="005D65A5" w:rsidRPr="00DC51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51D5" w14:paraId="4439ED0D" w14:textId="77777777" w:rsidTr="00801458">
        <w:tc>
          <w:tcPr>
            <w:tcW w:w="2336" w:type="dxa"/>
          </w:tcPr>
          <w:p w14:paraId="632794A5" w14:textId="77777777" w:rsidR="005D65A5" w:rsidRPr="00DC51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7E692B" w14:textId="77777777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C954754" w14:textId="77777777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DE178A" w14:textId="77777777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C51D5" w14:paraId="7C9016A5" w14:textId="77777777" w:rsidTr="00801458">
        <w:tc>
          <w:tcPr>
            <w:tcW w:w="2336" w:type="dxa"/>
          </w:tcPr>
          <w:p w14:paraId="7D47DAB2" w14:textId="77777777" w:rsidR="005D65A5" w:rsidRPr="00DC51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9DC9BD" w14:textId="77777777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5120DD" w14:textId="77777777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66A9E3" w14:textId="77777777" w:rsidR="005D65A5" w:rsidRPr="00DC51D5" w:rsidRDefault="007478E0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D2FE15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D5" w14:paraId="40DB99FE" w14:textId="77777777" w:rsidTr="00DC51D5">
        <w:tc>
          <w:tcPr>
            <w:tcW w:w="562" w:type="dxa"/>
          </w:tcPr>
          <w:p w14:paraId="61CE4752" w14:textId="77777777" w:rsidR="00DC51D5" w:rsidRDefault="00DC51D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930961" w14:textId="77777777" w:rsidR="00DC51D5" w:rsidRDefault="00DC51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51D5" w14:paraId="0267C479" w14:textId="77777777" w:rsidTr="00801458">
        <w:tc>
          <w:tcPr>
            <w:tcW w:w="2500" w:type="pct"/>
          </w:tcPr>
          <w:p w14:paraId="37F699C9" w14:textId="77777777" w:rsidR="00B8237E" w:rsidRPr="00DC51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51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1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51D5" w14:paraId="3F240151" w14:textId="77777777" w:rsidTr="00801458">
        <w:tc>
          <w:tcPr>
            <w:tcW w:w="2500" w:type="pct"/>
          </w:tcPr>
          <w:p w14:paraId="61E91592" w14:textId="61A0874C" w:rsidR="00B8237E" w:rsidRPr="00DC51D5" w:rsidRDefault="00B8237E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C51D5" w:rsidRDefault="005C548A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C51D5" w14:paraId="6D388304" w14:textId="77777777" w:rsidTr="00801458">
        <w:tc>
          <w:tcPr>
            <w:tcW w:w="2500" w:type="pct"/>
          </w:tcPr>
          <w:p w14:paraId="3EC1A616" w14:textId="77777777" w:rsidR="00B8237E" w:rsidRPr="00DC51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0D746F" w14:textId="77777777" w:rsidR="00B8237E" w:rsidRPr="00DC51D5" w:rsidRDefault="005C548A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C51D5" w14:paraId="2D142D6B" w14:textId="77777777" w:rsidTr="00801458">
        <w:tc>
          <w:tcPr>
            <w:tcW w:w="2500" w:type="pct"/>
          </w:tcPr>
          <w:p w14:paraId="2C070F3D" w14:textId="77777777" w:rsidR="00B8237E" w:rsidRPr="00DC51D5" w:rsidRDefault="00B8237E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5E06876" w14:textId="77777777" w:rsidR="00B8237E" w:rsidRPr="00DC51D5" w:rsidRDefault="005C548A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C51D5" w14:paraId="0667A7C9" w14:textId="77777777" w:rsidTr="00801458">
        <w:tc>
          <w:tcPr>
            <w:tcW w:w="2500" w:type="pct"/>
          </w:tcPr>
          <w:p w14:paraId="7A1F1E56" w14:textId="77777777" w:rsidR="00B8237E" w:rsidRPr="00DC51D5" w:rsidRDefault="00B8237E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6DBB97D" w14:textId="77777777" w:rsidR="00B8237E" w:rsidRPr="00DC51D5" w:rsidRDefault="005C548A" w:rsidP="00801458">
            <w:pPr>
              <w:rPr>
                <w:rFonts w:ascii="Times New Roman" w:hAnsi="Times New Roman" w:cs="Times New Roman"/>
              </w:rPr>
            </w:pPr>
            <w:r w:rsidRPr="00DC51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C5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B38A6" w14:textId="77777777" w:rsidR="00AF3093" w:rsidRDefault="00AF3093" w:rsidP="00315CA6">
      <w:pPr>
        <w:spacing w:after="0" w:line="240" w:lineRule="auto"/>
      </w:pPr>
      <w:r>
        <w:separator/>
      </w:r>
    </w:p>
  </w:endnote>
  <w:endnote w:type="continuationSeparator" w:id="0">
    <w:p w14:paraId="776317E8" w14:textId="77777777" w:rsidR="00AF3093" w:rsidRDefault="00AF30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E41B97" w:rsidRDefault="00E41B9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B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E41B97" w:rsidRDefault="00E41B9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83ABB" w14:textId="77777777" w:rsidR="00AF3093" w:rsidRDefault="00AF3093" w:rsidP="00315CA6">
      <w:pPr>
        <w:spacing w:after="0" w:line="240" w:lineRule="auto"/>
      </w:pPr>
      <w:r>
        <w:separator/>
      </w:r>
    </w:p>
  </w:footnote>
  <w:footnote w:type="continuationSeparator" w:id="0">
    <w:p w14:paraId="6D4510C0" w14:textId="77777777" w:rsidR="00AF3093" w:rsidRDefault="00AF30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B0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5F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309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31B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1D5"/>
    <w:rsid w:val="00DC5B3C"/>
    <w:rsid w:val="00DE029E"/>
    <w:rsid w:val="00DE6C90"/>
    <w:rsid w:val="00DF2144"/>
    <w:rsid w:val="00E00C94"/>
    <w:rsid w:val="00E1429F"/>
    <w:rsid w:val="00E23467"/>
    <w:rsid w:val="00E35A52"/>
    <w:rsid w:val="00E41B97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9180015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0%BE%D1%86%D0%B8%D0%B0%D0%BB%D1%8C%D0%BD%D1%8B%D0%BC%20%D0%B1%D0%BB%D0%B0%D0%B3%D0%BE%D0%BF%D0%BE%D0%BB%D1%83%D1%87%D0%B8%D0%B5%D0%BC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DF031-C7DB-49D9-A452-57B2FF27E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3438</Words>
  <Characters>19598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